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11" w:rsidRPr="00804C61"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804C61">
        <w:rPr>
          <w:rFonts w:asciiTheme="majorHAnsi" w:hAnsiTheme="majorHAnsi" w:cs="Cambria"/>
          <w:sz w:val="28"/>
          <w:szCs w:val="28"/>
        </w:rPr>
        <w:t>Sermon Questions for PCC Small Groups</w:t>
      </w:r>
    </w:p>
    <w:p w:rsidR="00116911" w:rsidRPr="00804C61" w:rsidRDefault="00116911" w:rsidP="00116911">
      <w:pPr>
        <w:widowControl w:val="0"/>
        <w:autoSpaceDE w:val="0"/>
        <w:autoSpaceDN w:val="0"/>
        <w:adjustRightInd w:val="0"/>
        <w:spacing w:after="240"/>
        <w:rPr>
          <w:rFonts w:asciiTheme="majorHAnsi" w:hAnsiTheme="majorHAnsi" w:cs="Cambria"/>
          <w:sz w:val="28"/>
          <w:szCs w:val="28"/>
        </w:rPr>
      </w:pPr>
    </w:p>
    <w:p w:rsidR="00116911" w:rsidRPr="00804C61" w:rsidRDefault="00116911" w:rsidP="00116911">
      <w:pPr>
        <w:widowControl w:val="0"/>
        <w:autoSpaceDE w:val="0"/>
        <w:autoSpaceDN w:val="0"/>
        <w:adjustRightInd w:val="0"/>
        <w:spacing w:after="240"/>
        <w:rPr>
          <w:rFonts w:asciiTheme="majorHAnsi" w:hAnsiTheme="majorHAnsi" w:cs="Cambria"/>
          <w:sz w:val="28"/>
          <w:szCs w:val="28"/>
        </w:rPr>
      </w:pPr>
      <w:r w:rsidRPr="00804C61">
        <w:rPr>
          <w:rFonts w:asciiTheme="majorHAnsi" w:hAnsiTheme="majorHAnsi" w:cs="Cambria"/>
          <w:b/>
          <w:sz w:val="28"/>
          <w:szCs w:val="28"/>
        </w:rPr>
        <w:t>Title</w:t>
      </w:r>
      <w:proofErr w:type="gramStart"/>
      <w:r w:rsidRPr="00804C61">
        <w:rPr>
          <w:rFonts w:asciiTheme="majorHAnsi" w:hAnsiTheme="majorHAnsi" w:cs="Cambria"/>
          <w:b/>
          <w:sz w:val="28"/>
          <w:szCs w:val="28"/>
        </w:rPr>
        <w:t>: </w:t>
      </w:r>
      <w:proofErr w:type="gramEnd"/>
      <w:r w:rsidR="00804C61" w:rsidRPr="00804C61">
        <w:rPr>
          <w:rFonts w:asciiTheme="majorHAnsi" w:hAnsiTheme="majorHAnsi" w:cs="Cambria"/>
          <w:sz w:val="28"/>
          <w:szCs w:val="28"/>
        </w:rPr>
        <w:t xml:space="preserve"> The Indispensible Gathering</w:t>
      </w:r>
    </w:p>
    <w:p w:rsidR="00804C61" w:rsidRPr="00804C61" w:rsidRDefault="00804C61" w:rsidP="00116911">
      <w:pPr>
        <w:widowControl w:val="0"/>
        <w:autoSpaceDE w:val="0"/>
        <w:autoSpaceDN w:val="0"/>
        <w:adjustRightInd w:val="0"/>
        <w:spacing w:after="240"/>
        <w:rPr>
          <w:rFonts w:asciiTheme="majorHAnsi" w:hAnsiTheme="majorHAnsi" w:cs="Cambria"/>
          <w:sz w:val="28"/>
          <w:szCs w:val="28"/>
        </w:rPr>
      </w:pPr>
      <w:r w:rsidRPr="00804C61">
        <w:rPr>
          <w:rFonts w:asciiTheme="majorHAnsi" w:hAnsiTheme="majorHAnsi" w:cs="Cambria"/>
          <w:b/>
          <w:sz w:val="28"/>
          <w:szCs w:val="28"/>
        </w:rPr>
        <w:t>Text:</w:t>
      </w:r>
      <w:r w:rsidRPr="00804C61">
        <w:rPr>
          <w:rFonts w:asciiTheme="majorHAnsi" w:hAnsiTheme="majorHAnsi" w:cs="Cambria"/>
          <w:sz w:val="28"/>
          <w:szCs w:val="28"/>
        </w:rPr>
        <w:t xml:space="preserve">  Psalm 118</w:t>
      </w:r>
    </w:p>
    <w:p w:rsidR="00116911" w:rsidRPr="00804C61" w:rsidRDefault="00116911" w:rsidP="00116911">
      <w:pPr>
        <w:widowControl w:val="0"/>
        <w:autoSpaceDE w:val="0"/>
        <w:autoSpaceDN w:val="0"/>
        <w:adjustRightInd w:val="0"/>
        <w:spacing w:after="240"/>
        <w:rPr>
          <w:rFonts w:asciiTheme="majorHAnsi" w:hAnsiTheme="majorHAnsi" w:cs="Cambria"/>
          <w:sz w:val="28"/>
          <w:szCs w:val="28"/>
        </w:rPr>
      </w:pPr>
      <w:r w:rsidRPr="00804C61">
        <w:rPr>
          <w:rFonts w:asciiTheme="majorHAnsi" w:hAnsiTheme="majorHAnsi" w:cs="Cambria"/>
          <w:b/>
          <w:sz w:val="28"/>
          <w:szCs w:val="28"/>
        </w:rPr>
        <w:t>Series</w:t>
      </w:r>
      <w:proofErr w:type="gramStart"/>
      <w:r w:rsidRPr="00804C61">
        <w:rPr>
          <w:rFonts w:asciiTheme="majorHAnsi" w:hAnsiTheme="majorHAnsi" w:cs="Cambria"/>
          <w:b/>
          <w:sz w:val="28"/>
          <w:szCs w:val="28"/>
        </w:rPr>
        <w:t>: </w:t>
      </w:r>
      <w:proofErr w:type="gramEnd"/>
      <w:r w:rsidR="00804C61" w:rsidRPr="00804C61">
        <w:rPr>
          <w:rFonts w:asciiTheme="majorHAnsi" w:hAnsiTheme="majorHAnsi" w:cs="Cambria"/>
          <w:sz w:val="28"/>
          <w:szCs w:val="28"/>
        </w:rPr>
        <w:t>God is in the House (Corporate Worship)</w:t>
      </w:r>
    </w:p>
    <w:p w:rsidR="00116911" w:rsidRPr="00804C61" w:rsidRDefault="00116911" w:rsidP="00116911">
      <w:pPr>
        <w:widowControl w:val="0"/>
        <w:autoSpaceDE w:val="0"/>
        <w:autoSpaceDN w:val="0"/>
        <w:adjustRightInd w:val="0"/>
        <w:spacing w:after="240"/>
        <w:rPr>
          <w:rFonts w:asciiTheme="majorHAnsi" w:hAnsiTheme="majorHAnsi" w:cs="Times"/>
          <w:sz w:val="28"/>
          <w:szCs w:val="28"/>
        </w:rPr>
      </w:pPr>
      <w:r w:rsidRPr="00804C61">
        <w:rPr>
          <w:rFonts w:asciiTheme="majorHAnsi" w:hAnsiTheme="majorHAnsi" w:cs="Cambria"/>
          <w:b/>
          <w:sz w:val="28"/>
          <w:szCs w:val="28"/>
        </w:rPr>
        <w:t>Date Preached:</w:t>
      </w:r>
      <w:r w:rsidRPr="00804C61">
        <w:rPr>
          <w:rFonts w:asciiTheme="majorHAnsi" w:hAnsiTheme="majorHAnsi" w:cs="Cambria"/>
          <w:sz w:val="28"/>
          <w:szCs w:val="28"/>
        </w:rPr>
        <w:t xml:space="preserve"> </w:t>
      </w:r>
      <w:r w:rsidR="00804C61" w:rsidRPr="00804C61">
        <w:rPr>
          <w:rFonts w:asciiTheme="majorHAnsi" w:hAnsiTheme="majorHAnsi" w:cs="Cambria"/>
          <w:sz w:val="28"/>
          <w:szCs w:val="28"/>
        </w:rPr>
        <w:t>February 5, 2017</w:t>
      </w:r>
    </w:p>
    <w:p w:rsidR="00804C61" w:rsidRPr="00804C61" w:rsidRDefault="00116911" w:rsidP="00804C61">
      <w:pPr>
        <w:jc w:val="both"/>
        <w:rPr>
          <w:rFonts w:asciiTheme="majorHAnsi" w:hAnsiTheme="majorHAnsi"/>
          <w:sz w:val="28"/>
          <w:szCs w:val="28"/>
        </w:rPr>
      </w:pPr>
      <w:r w:rsidRPr="00804C61">
        <w:rPr>
          <w:rFonts w:asciiTheme="majorHAnsi" w:hAnsiTheme="majorHAnsi" w:cs="Cambria"/>
          <w:b/>
          <w:sz w:val="28"/>
          <w:szCs w:val="28"/>
        </w:rPr>
        <w:t xml:space="preserve">Introductory Comments: </w:t>
      </w:r>
      <w:r w:rsidR="00804C61" w:rsidRPr="00804C61">
        <w:rPr>
          <w:rFonts w:asciiTheme="majorHAnsi" w:hAnsiTheme="majorHAnsi"/>
          <w:sz w:val="28"/>
          <w:szCs w:val="28"/>
        </w:rPr>
        <w:t xml:space="preserve">Because the subject of worship is so wide in it’s scope, I’ve decided to walk through Psalm 118, allowing its structure and ideas to shape our message.  I’ve chosen Psalm 118 because of its corporate nature.  Though David is the primary worshipper, his worship is in the context of the “gathering”.  </w:t>
      </w:r>
      <w:r w:rsidR="00310441">
        <w:rPr>
          <w:rFonts w:asciiTheme="majorHAnsi" w:hAnsiTheme="majorHAnsi"/>
          <w:sz w:val="28"/>
          <w:szCs w:val="28"/>
        </w:rPr>
        <w:t>Read the Psalm through out loud.</w:t>
      </w:r>
      <w:bookmarkStart w:id="0" w:name="_GoBack"/>
      <w:bookmarkEnd w:id="0"/>
    </w:p>
    <w:p w:rsidR="00804C61" w:rsidRPr="00804C61" w:rsidRDefault="00804C61" w:rsidP="00804C61">
      <w:pPr>
        <w:jc w:val="both"/>
        <w:rPr>
          <w:rFonts w:asciiTheme="majorHAnsi" w:hAnsiTheme="majorHAnsi"/>
          <w:sz w:val="28"/>
          <w:szCs w:val="28"/>
        </w:rPr>
      </w:pPr>
    </w:p>
    <w:p w:rsidR="00116911" w:rsidRPr="00804C61" w:rsidRDefault="00116911" w:rsidP="00116911">
      <w:pPr>
        <w:widowControl w:val="0"/>
        <w:autoSpaceDE w:val="0"/>
        <w:autoSpaceDN w:val="0"/>
        <w:adjustRightInd w:val="0"/>
        <w:spacing w:after="240"/>
        <w:rPr>
          <w:rFonts w:asciiTheme="majorHAnsi" w:hAnsiTheme="majorHAnsi" w:cs="Cambria"/>
          <w:b/>
          <w:sz w:val="28"/>
          <w:szCs w:val="28"/>
        </w:rPr>
      </w:pPr>
      <w:r w:rsidRPr="00804C61">
        <w:rPr>
          <w:rFonts w:asciiTheme="majorHAnsi" w:hAnsiTheme="majorHAnsi" w:cs="Cambria"/>
          <w:b/>
          <w:sz w:val="28"/>
          <w:szCs w:val="28"/>
        </w:rPr>
        <w:t xml:space="preserve">Questions: </w:t>
      </w:r>
    </w:p>
    <w:p w:rsidR="00804C61" w:rsidRPr="00804C61" w:rsidRDefault="00804C61" w:rsidP="00804C61">
      <w:pPr>
        <w:pStyle w:val="ListParagraph"/>
        <w:widowControl w:val="0"/>
        <w:numPr>
          <w:ilvl w:val="0"/>
          <w:numId w:val="1"/>
        </w:numPr>
        <w:autoSpaceDE w:val="0"/>
        <w:autoSpaceDN w:val="0"/>
        <w:adjustRightInd w:val="0"/>
        <w:spacing w:after="240"/>
        <w:rPr>
          <w:rFonts w:asciiTheme="majorHAnsi" w:hAnsiTheme="majorHAnsi" w:cs="Cambria"/>
          <w:sz w:val="28"/>
          <w:szCs w:val="28"/>
        </w:rPr>
      </w:pPr>
      <w:r w:rsidRPr="00804C61">
        <w:rPr>
          <w:rFonts w:asciiTheme="majorHAnsi" w:hAnsiTheme="majorHAnsi" w:cs="Cambria"/>
          <w:sz w:val="28"/>
          <w:szCs w:val="28"/>
        </w:rPr>
        <w:t xml:space="preserve">What are some of the indicators within the text that suggest that David’s worship is both </w:t>
      </w:r>
      <w:r w:rsidRPr="00804C61">
        <w:rPr>
          <w:rFonts w:asciiTheme="majorHAnsi" w:hAnsiTheme="majorHAnsi" w:cs="Cambria"/>
          <w:i/>
          <w:sz w:val="28"/>
          <w:szCs w:val="28"/>
        </w:rPr>
        <w:t>with</w:t>
      </w:r>
      <w:r w:rsidRPr="00804C61">
        <w:rPr>
          <w:rFonts w:asciiTheme="majorHAnsi" w:hAnsiTheme="majorHAnsi" w:cs="Cambria"/>
          <w:sz w:val="28"/>
          <w:szCs w:val="28"/>
        </w:rPr>
        <w:t xml:space="preserve"> and </w:t>
      </w:r>
      <w:r w:rsidRPr="00804C61">
        <w:rPr>
          <w:rFonts w:asciiTheme="majorHAnsi" w:hAnsiTheme="majorHAnsi" w:cs="Cambria"/>
          <w:i/>
          <w:sz w:val="28"/>
          <w:szCs w:val="28"/>
        </w:rPr>
        <w:t>for</w:t>
      </w:r>
      <w:r w:rsidRPr="00804C61">
        <w:rPr>
          <w:rFonts w:asciiTheme="majorHAnsi" w:hAnsiTheme="majorHAnsi" w:cs="Cambria"/>
          <w:sz w:val="28"/>
          <w:szCs w:val="28"/>
        </w:rPr>
        <w:t xml:space="preserve"> the “congregation”?</w:t>
      </w:r>
    </w:p>
    <w:p w:rsidR="00804C61" w:rsidRDefault="00804C61" w:rsidP="00804C61">
      <w:pPr>
        <w:pStyle w:val="ListParagraph"/>
        <w:widowControl w:val="0"/>
        <w:numPr>
          <w:ilvl w:val="0"/>
          <w:numId w:val="1"/>
        </w:numPr>
        <w:autoSpaceDE w:val="0"/>
        <w:autoSpaceDN w:val="0"/>
        <w:adjustRightInd w:val="0"/>
        <w:spacing w:after="240"/>
        <w:rPr>
          <w:rFonts w:asciiTheme="majorHAnsi" w:hAnsiTheme="majorHAnsi" w:cs="Times"/>
          <w:sz w:val="28"/>
        </w:rPr>
      </w:pPr>
      <w:r w:rsidRPr="00804C61">
        <w:rPr>
          <w:rFonts w:asciiTheme="majorHAnsi" w:hAnsiTheme="majorHAnsi" w:cs="Times"/>
          <w:sz w:val="28"/>
        </w:rPr>
        <w:t xml:space="preserve">Corporate worship is meant to be deeply </w:t>
      </w:r>
      <w:proofErr w:type="gramStart"/>
      <w:r w:rsidRPr="00804C61">
        <w:rPr>
          <w:rFonts w:asciiTheme="majorHAnsi" w:hAnsiTheme="majorHAnsi" w:cs="Times"/>
          <w:sz w:val="28"/>
        </w:rPr>
        <w:t>formative</w:t>
      </w:r>
      <w:proofErr w:type="gramEnd"/>
      <w:r w:rsidRPr="00804C61">
        <w:rPr>
          <w:rFonts w:asciiTheme="majorHAnsi" w:hAnsiTheme="majorHAnsi" w:cs="Times"/>
          <w:sz w:val="28"/>
        </w:rPr>
        <w:t>.  In ot</w:t>
      </w:r>
      <w:r>
        <w:rPr>
          <w:rFonts w:asciiTheme="majorHAnsi" w:hAnsiTheme="majorHAnsi" w:cs="Times"/>
          <w:sz w:val="28"/>
        </w:rPr>
        <w:t>her words, it’s transformational; we change as we worship together.  Does Psalm 118 reveal this?  In what ways?  If this is difficult to answer, move to the next question and discuss whether you agree with Brian’s statement or not.</w:t>
      </w:r>
    </w:p>
    <w:p w:rsidR="00804C61" w:rsidRPr="00804C61" w:rsidRDefault="00804C61" w:rsidP="00804C61">
      <w:pPr>
        <w:pStyle w:val="ListParagraph"/>
        <w:numPr>
          <w:ilvl w:val="0"/>
          <w:numId w:val="1"/>
        </w:numPr>
        <w:jc w:val="both"/>
        <w:rPr>
          <w:rFonts w:asciiTheme="majorHAnsi" w:hAnsiTheme="majorHAnsi"/>
          <w:i/>
          <w:sz w:val="28"/>
          <w:szCs w:val="28"/>
        </w:rPr>
      </w:pPr>
      <w:r w:rsidRPr="00804C61">
        <w:rPr>
          <w:rFonts w:asciiTheme="majorHAnsi" w:hAnsiTheme="majorHAnsi"/>
          <w:i/>
          <w:sz w:val="28"/>
          <w:szCs w:val="28"/>
        </w:rPr>
        <w:t xml:space="preserve">“When God commands us to gather and sing, shout, speak, and proclaim his praise, it’s not because there’s anything that he needs from us.  God is not dependent on our worship to feel better.  Our singing doesn’t lift his sagging spirits as if he’s hungry for attention and “needs a little love”.  Could it be that the corporate worship event is actually for our benefit?  That worshipping together is good for us?  That something is happening </w:t>
      </w:r>
      <w:r>
        <w:rPr>
          <w:rFonts w:asciiTheme="majorHAnsi" w:hAnsiTheme="majorHAnsi"/>
          <w:i/>
          <w:sz w:val="28"/>
          <w:szCs w:val="28"/>
        </w:rPr>
        <w:t xml:space="preserve">to us </w:t>
      </w:r>
      <w:r w:rsidRPr="00804C61">
        <w:rPr>
          <w:rFonts w:asciiTheme="majorHAnsi" w:hAnsiTheme="majorHAnsi"/>
          <w:i/>
          <w:sz w:val="28"/>
          <w:szCs w:val="28"/>
        </w:rPr>
        <w:t>whether we feel it or not?”</w:t>
      </w:r>
    </w:p>
    <w:p w:rsidR="00804C61" w:rsidRDefault="00804C61" w:rsidP="00804C61">
      <w:pPr>
        <w:pStyle w:val="ListParagraph"/>
        <w:widowControl w:val="0"/>
        <w:numPr>
          <w:ilvl w:val="0"/>
          <w:numId w:val="1"/>
        </w:numPr>
        <w:autoSpaceDE w:val="0"/>
        <w:autoSpaceDN w:val="0"/>
        <w:adjustRightInd w:val="0"/>
        <w:spacing w:after="240"/>
        <w:rPr>
          <w:rFonts w:asciiTheme="majorHAnsi" w:hAnsiTheme="majorHAnsi" w:cs="Times"/>
          <w:sz w:val="28"/>
        </w:rPr>
      </w:pPr>
      <w:r>
        <w:rPr>
          <w:rFonts w:asciiTheme="majorHAnsi" w:hAnsiTheme="majorHAnsi" w:cs="Times"/>
          <w:sz w:val="28"/>
        </w:rPr>
        <w:t xml:space="preserve">How does the story of God’s call to Moses from the Burning Bush reveal the unique relationship between worship and mission?  </w:t>
      </w:r>
    </w:p>
    <w:p w:rsidR="00804C61" w:rsidRPr="00310441" w:rsidRDefault="00804C61" w:rsidP="00804C61">
      <w:pPr>
        <w:pStyle w:val="ListParagraph"/>
        <w:widowControl w:val="0"/>
        <w:numPr>
          <w:ilvl w:val="0"/>
          <w:numId w:val="1"/>
        </w:numPr>
        <w:autoSpaceDE w:val="0"/>
        <w:autoSpaceDN w:val="0"/>
        <w:adjustRightInd w:val="0"/>
        <w:spacing w:after="240"/>
        <w:rPr>
          <w:rFonts w:asciiTheme="majorHAnsi" w:hAnsiTheme="majorHAnsi" w:cs="Times"/>
          <w:sz w:val="28"/>
        </w:rPr>
      </w:pPr>
      <w:r>
        <w:rPr>
          <w:rFonts w:asciiTheme="majorHAnsi" w:hAnsiTheme="majorHAnsi"/>
          <w:b/>
          <w:sz w:val="28"/>
          <w:szCs w:val="28"/>
        </w:rPr>
        <w:t xml:space="preserve">Tim Keller:  </w:t>
      </w:r>
      <w:r w:rsidRPr="00971428">
        <w:rPr>
          <w:rFonts w:asciiTheme="majorHAnsi" w:hAnsiTheme="majorHAnsi"/>
          <w:b/>
          <w:sz w:val="28"/>
          <w:szCs w:val="28"/>
        </w:rPr>
        <w:t>Worship is “seeing what God is worth, and giving him what he’s worth.”</w:t>
      </w:r>
      <w:r w:rsidRPr="00971428">
        <w:rPr>
          <w:rFonts w:asciiTheme="majorHAnsi" w:hAnsiTheme="majorHAnsi"/>
          <w:sz w:val="28"/>
          <w:szCs w:val="28"/>
        </w:rPr>
        <w:t xml:space="preserve">   </w:t>
      </w:r>
      <w:r w:rsidR="00310441">
        <w:rPr>
          <w:rFonts w:asciiTheme="majorHAnsi" w:hAnsiTheme="majorHAnsi"/>
          <w:sz w:val="28"/>
          <w:szCs w:val="28"/>
        </w:rPr>
        <w:t xml:space="preserve">Worship is revelation and response.  What parts </w:t>
      </w:r>
      <w:r w:rsidR="00310441">
        <w:rPr>
          <w:rFonts w:asciiTheme="majorHAnsi" w:hAnsiTheme="majorHAnsi"/>
          <w:sz w:val="28"/>
          <w:szCs w:val="28"/>
        </w:rPr>
        <w:lastRenderedPageBreak/>
        <w:t>of our corporate worship service is committed to “revelation” and what parts are committed to “response”?</w:t>
      </w:r>
    </w:p>
    <w:p w:rsidR="00310441" w:rsidRDefault="00310441" w:rsidP="00804C61">
      <w:pPr>
        <w:pStyle w:val="ListParagraph"/>
        <w:widowControl w:val="0"/>
        <w:numPr>
          <w:ilvl w:val="0"/>
          <w:numId w:val="1"/>
        </w:numPr>
        <w:autoSpaceDE w:val="0"/>
        <w:autoSpaceDN w:val="0"/>
        <w:adjustRightInd w:val="0"/>
        <w:spacing w:after="240"/>
        <w:rPr>
          <w:rFonts w:asciiTheme="majorHAnsi" w:hAnsiTheme="majorHAnsi" w:cs="Times"/>
          <w:sz w:val="28"/>
        </w:rPr>
      </w:pPr>
      <w:r>
        <w:rPr>
          <w:rFonts w:asciiTheme="majorHAnsi" w:hAnsiTheme="majorHAnsi" w:cs="Times"/>
          <w:sz w:val="28"/>
        </w:rPr>
        <w:t>Since corporate worship is an honest yet hopeful re-enactment of the Gospel, how has consistent corporate worship given you hope to press on in your faith?</w:t>
      </w:r>
    </w:p>
    <w:p w:rsidR="00310441" w:rsidRPr="00804C61" w:rsidRDefault="00310441" w:rsidP="00804C61">
      <w:pPr>
        <w:pStyle w:val="ListParagraph"/>
        <w:widowControl w:val="0"/>
        <w:numPr>
          <w:ilvl w:val="0"/>
          <w:numId w:val="1"/>
        </w:numPr>
        <w:autoSpaceDE w:val="0"/>
        <w:autoSpaceDN w:val="0"/>
        <w:adjustRightInd w:val="0"/>
        <w:spacing w:after="240"/>
        <w:rPr>
          <w:rFonts w:asciiTheme="majorHAnsi" w:hAnsiTheme="majorHAnsi" w:cs="Times"/>
          <w:sz w:val="28"/>
        </w:rPr>
      </w:pPr>
      <w:r>
        <w:rPr>
          <w:rFonts w:asciiTheme="majorHAnsi" w:hAnsiTheme="majorHAnsi" w:cs="Times"/>
          <w:sz w:val="28"/>
        </w:rPr>
        <w:t>Is it possible that God’s manifest presence with his worshipping people is dependent upon our degree of desire or expectation?  If so, how can our expectation for God’s presence grow at PCC?</w:t>
      </w:r>
    </w:p>
    <w:p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66E"/>
    <w:multiLevelType w:val="hybridMultilevel"/>
    <w:tmpl w:val="14987FC4"/>
    <w:lvl w:ilvl="0" w:tplc="CEE8444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310441"/>
    <w:rsid w:val="0080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2017-02-09T19:34:00Z</dcterms:created>
  <dcterms:modified xsi:type="dcterms:W3CDTF">2017-02-09T19:34:00Z</dcterms:modified>
</cp:coreProperties>
</file>